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2A" w:rsidRPr="0055152A" w:rsidRDefault="0055152A" w:rsidP="00E42FD0">
      <w:pPr>
        <w:pStyle w:val="a5"/>
        <w:shd w:val="clear" w:color="auto" w:fill="FFFFFF"/>
        <w:spacing w:before="0" w:beforeAutospacing="0" w:after="0" w:afterAutospacing="0" w:line="360" w:lineRule="auto"/>
        <w:ind w:firstLineChars="200" w:firstLine="643"/>
        <w:jc w:val="center"/>
        <w:rPr>
          <w:rFonts w:ascii="Arial" w:hAnsi="Arial" w:cs="Arial"/>
          <w:color w:val="000000" w:themeColor="text1"/>
          <w:sz w:val="32"/>
          <w:szCs w:val="32"/>
        </w:rPr>
      </w:pPr>
      <w:bookmarkStart w:id="0" w:name="_GoBack"/>
      <w:r w:rsidRPr="0055152A">
        <w:rPr>
          <w:rStyle w:val="a6"/>
          <w:rFonts w:ascii="Arial" w:hAnsi="Arial" w:cs="Arial"/>
          <w:color w:val="000000" w:themeColor="text1"/>
          <w:sz w:val="32"/>
          <w:szCs w:val="32"/>
          <w:bdr w:val="none" w:sz="0" w:space="0" w:color="auto" w:frame="1"/>
        </w:rPr>
        <w:t>《中国共产党重大事项请示报告条例》</w:t>
      </w:r>
    </w:p>
    <w:p w:rsidR="0055152A" w:rsidRDefault="0055152A" w:rsidP="00E42FD0">
      <w:pPr>
        <w:pStyle w:val="a5"/>
        <w:shd w:val="clear" w:color="auto" w:fill="FFFFFF"/>
        <w:spacing w:before="0" w:beforeAutospacing="0" w:after="0" w:afterAutospacing="0" w:line="360" w:lineRule="auto"/>
        <w:ind w:firstLineChars="200" w:firstLine="482"/>
        <w:jc w:val="center"/>
        <w:rPr>
          <w:rFonts w:ascii="Arial" w:hAnsi="Arial" w:cs="Arial"/>
          <w:color w:val="191919"/>
        </w:rPr>
      </w:pPr>
      <w:r>
        <w:rPr>
          <w:rStyle w:val="a6"/>
          <w:rFonts w:ascii="Arial" w:hAnsi="Arial" w:cs="Arial"/>
          <w:color w:val="191919"/>
          <w:bdr w:val="none" w:sz="0" w:space="0" w:color="auto" w:frame="1"/>
        </w:rPr>
        <w:t>第一章　总则</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第一条　为了加强和规范重大事项请示报告工作，严明党的政治纪律、组织纪律和工作纪律，保证全党全国服从党中央、政令畅通，根据《中国共产党章程》、《关于新形势下党内政治生活的若干准则》等党内法规，制定本条例。</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第三条　本条例适用于下级党组织向上级党组织，以及党员、领导干部向党组织请示报告重大事项相关活动。</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本条例所称重大事项，是指超出党组织和党员、领导干部自身职权范围，或者虽在自身职权</w:t>
      </w:r>
      <w:proofErr w:type="gramStart"/>
      <w:r>
        <w:rPr>
          <w:rFonts w:ascii="Arial" w:hAnsi="Arial" w:cs="Arial"/>
          <w:color w:val="191919"/>
          <w:bdr w:val="none" w:sz="0" w:space="0" w:color="auto" w:frame="1"/>
        </w:rPr>
        <w:t>范围内但关乎</w:t>
      </w:r>
      <w:proofErr w:type="gramEnd"/>
      <w:r>
        <w:rPr>
          <w:rFonts w:ascii="Arial" w:hAnsi="Arial" w:cs="Arial"/>
          <w:color w:val="191919"/>
          <w:bdr w:val="none" w:sz="0" w:space="0" w:color="auto" w:frame="1"/>
        </w:rPr>
        <w:t>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本条例所称请示，是指下级党组织向上级党组织，党员、领导干部向党组织就重大事项请求指示或者批准；所称报告，是指下级党组织向上级党组织，党员、领导干部向党组织呈报重要事情和重要情况。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第四条　开展重大事项请示报告工作应当遵循以下原则：</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（一）坚持政治导向。树牢</w:t>
      </w:r>
      <w:r>
        <w:rPr>
          <w:rFonts w:ascii="Arial" w:hAnsi="Arial" w:cs="Arial"/>
          <w:color w:val="191919"/>
          <w:bdr w:val="none" w:sz="0" w:space="0" w:color="auto" w:frame="1"/>
        </w:rPr>
        <w:t>“</w:t>
      </w:r>
      <w:r>
        <w:rPr>
          <w:rFonts w:ascii="Arial" w:hAnsi="Arial" w:cs="Arial"/>
          <w:color w:val="191919"/>
          <w:bdr w:val="none" w:sz="0" w:space="0" w:color="auto" w:frame="1"/>
        </w:rPr>
        <w:t>四个意识</w:t>
      </w:r>
      <w:r>
        <w:rPr>
          <w:rFonts w:ascii="Arial" w:hAnsi="Arial" w:cs="Arial"/>
          <w:color w:val="191919"/>
          <w:bdr w:val="none" w:sz="0" w:space="0" w:color="auto" w:frame="1"/>
        </w:rPr>
        <w:t>”</w:t>
      </w:r>
      <w:r>
        <w:rPr>
          <w:rFonts w:ascii="Arial" w:hAnsi="Arial" w:cs="Arial"/>
          <w:color w:val="191919"/>
          <w:bdr w:val="none" w:sz="0" w:space="0" w:color="auto" w:frame="1"/>
        </w:rPr>
        <w:t>，落实</w:t>
      </w:r>
      <w:r>
        <w:rPr>
          <w:rFonts w:ascii="Arial" w:hAnsi="Arial" w:cs="Arial"/>
          <w:color w:val="191919"/>
          <w:bdr w:val="none" w:sz="0" w:space="0" w:color="auto" w:frame="1"/>
        </w:rPr>
        <w:t>“</w:t>
      </w:r>
      <w:r>
        <w:rPr>
          <w:rFonts w:ascii="Arial" w:hAnsi="Arial" w:cs="Arial"/>
          <w:color w:val="191919"/>
          <w:bdr w:val="none" w:sz="0" w:space="0" w:color="auto" w:frame="1"/>
        </w:rPr>
        <w:t>四个服从</w:t>
      </w:r>
      <w:r>
        <w:rPr>
          <w:rFonts w:ascii="Arial" w:hAnsi="Arial" w:cs="Arial"/>
          <w:color w:val="191919"/>
          <w:bdr w:val="none" w:sz="0" w:space="0" w:color="auto" w:frame="1"/>
        </w:rPr>
        <w:t>”</w:t>
      </w:r>
      <w:r>
        <w:rPr>
          <w:rFonts w:ascii="Arial" w:hAnsi="Arial" w:cs="Arial"/>
          <w:color w:val="191919"/>
          <w:bdr w:val="none" w:sz="0" w:space="0" w:color="auto" w:frame="1"/>
        </w:rPr>
        <w:t>，把请示报告作为重要政治纪律和政治规矩，把讲政治要求贯彻到请示报告工作全过程和各方面。</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（二）坚持权责明晰。既牢记授权有限，该请示的必须请示，该报告的必须报告；又牢记守土有责，该负责的必须负责，该担当的必须担当。</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（三）坚持客观真实。全面如实请示报告工作、反映情况、分析问题、提出建议，既报喜又报忧、既报功又报过、既报结果又报过程。</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（四）坚持规范有序。落实依规治党要求，严格按照党章党规规定的主体、范围、程序和方式开展重大事项请示报告工作。</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lastRenderedPageBreak/>
        <w:t>第五条　各地区各部门党组织承担重大事项请示报告工作主体责任，党组织主要负责同志为第一责任人，对请示报告工作负总责。</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55152A" w:rsidRDefault="0055152A" w:rsidP="00E42FD0">
      <w:pPr>
        <w:pStyle w:val="a5"/>
        <w:shd w:val="clear" w:color="auto" w:fill="FFFFFF"/>
        <w:spacing w:before="0" w:beforeAutospacing="0" w:after="0" w:afterAutospacing="0" w:line="360" w:lineRule="auto"/>
        <w:ind w:firstLineChars="200" w:firstLine="482"/>
        <w:jc w:val="center"/>
        <w:rPr>
          <w:rFonts w:ascii="Arial" w:hAnsi="Arial" w:cs="Arial"/>
          <w:color w:val="191919"/>
        </w:rPr>
      </w:pPr>
      <w:r>
        <w:rPr>
          <w:rStyle w:val="a6"/>
          <w:rFonts w:ascii="Arial" w:hAnsi="Arial" w:cs="Arial"/>
          <w:color w:val="191919"/>
          <w:bdr w:val="none" w:sz="0" w:space="0" w:color="auto" w:frame="1"/>
        </w:rPr>
        <w:t>第二章　党组织请示报告主体</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第六条　党组织请示报告工作一般应当以组织名义进行，向负有领导或者监督指导职责的上级党组织请示报告。特殊情况下，可以根据工作需要以党组织负责同志名义代表党组织请示报告。</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请示报告应当逐级进行，一般不得越级请示报告。特殊情况下，可以按照有关规定直接向更高层级党组织请示报告。</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第七条　接受双重领导的单位党组织，应当根据事项性质和内容向负有主要领导职责的上级党组织请示报告，同时抄送另一个上级党组织。特殊情况下，可以不抄送另一个上级党组织。</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第八条　接受归口领导、管理的单位党组织，必须服从批准其设立的党组织的领导，向其请示报告工作，并按照有关规定向归口领导、管理单位党组织请示报告。</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第九条　接受归口指导、协调或者监督的单位党组织，向上级党组织请示报告一般应当抄送负有指导、协调或者监督职责的单位党组织。</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负有指导、协调或者监督职责的单位党组织应当统筹所负责区域、领域、行业、系统内各单位党组织的请示报告工作，归口统一向上级党组织请示报告总体情况、牵头事项完成情况等。</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第十条　涉及跨区域、跨领域、跨行业、跨系统的重大事项，应当由有关党组织向共同上级党组织联合请示报告。联合请示报告应当明确牵头党组织。</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党政机关联合请示报告的，一般应当将上级党政机关同时列为请示报告对象。</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第十一条　根据党内法规制度规定，党的决策议事协调机构和党的工作机关可以在其职权范围内接受下级党组织的请示报告并</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处理。</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lastRenderedPageBreak/>
        <w:t>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55152A" w:rsidRDefault="0055152A" w:rsidP="00E42FD0">
      <w:pPr>
        <w:pStyle w:val="a5"/>
        <w:shd w:val="clear" w:color="auto" w:fill="FFFFFF"/>
        <w:spacing w:before="0" w:beforeAutospacing="0" w:after="0" w:afterAutospacing="0" w:line="360" w:lineRule="auto"/>
        <w:ind w:firstLineChars="200" w:firstLine="482"/>
        <w:jc w:val="center"/>
        <w:rPr>
          <w:rFonts w:ascii="Arial" w:hAnsi="Arial" w:cs="Arial"/>
          <w:color w:val="191919"/>
        </w:rPr>
      </w:pPr>
      <w:r>
        <w:rPr>
          <w:rStyle w:val="a6"/>
          <w:rFonts w:ascii="Arial" w:hAnsi="Arial" w:cs="Arial"/>
          <w:color w:val="191919"/>
          <w:bdr w:val="none" w:sz="0" w:space="0" w:color="auto" w:frame="1"/>
        </w:rPr>
        <w:t>第三章　党组织请示报告事项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第十二条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第十三条　党组织应当向上级党组织请示下列事项：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（一）贯彻落实党中央决策部署和上级党组织决定中的重要情况和问题，需要</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调整的政策措施，需要支持解决的特殊困难；</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（二）重大改革措施、重大立法事项、重大体制变动、重大项目推进、重大突发事件、重大机构调整、重要干部任免、重要表彰奖励、重大违纪违法和复杂敏感案件处理等；</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（三）明确规定需要请示的重要会议、重要活动、重要文件等；</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（四）重大活动、重要政策的宣传报道口径，新闻宣传和意识形态工作中的全局性问题和不易把握的问题；</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（五）出台重大创新举措，特别是遇到新情况新问题且无明文规定、需要先行先试，或者创新举措可能与现行规定相冲突、需经授权才能实施的情况；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（六）属于自身职权</w:t>
      </w:r>
      <w:proofErr w:type="gramStart"/>
      <w:r>
        <w:rPr>
          <w:rFonts w:ascii="Arial" w:hAnsi="Arial" w:cs="Arial"/>
          <w:color w:val="191919"/>
          <w:bdr w:val="none" w:sz="0" w:space="0" w:color="auto" w:frame="1"/>
        </w:rPr>
        <w:t>范围内但事关重大</w:t>
      </w:r>
      <w:proofErr w:type="gramEnd"/>
      <w:r>
        <w:rPr>
          <w:rFonts w:ascii="Arial" w:hAnsi="Arial" w:cs="Arial"/>
          <w:color w:val="191919"/>
          <w:bdr w:val="none" w:sz="0" w:space="0" w:color="auto" w:frame="1"/>
        </w:rPr>
        <w:t>或者特殊敏感的事项；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（七）重大决策时存在较大意见分歧的情况；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（八）跨区域、跨领域、跨行业、跨系统工作中需要上级党组织统筹推进的重大事项；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（九）调整上级党组织文件、会议精神的传达知悉范围，使用上级党组织负责同志未公开的讲话、音像资料等；</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（十）其他应当请示的重大事项。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下列事项不必向上级党组织请示：属于自身职权范围内的日常工作；上级党组织就有关问题已经</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明确批复的；事后报告即可的事项等。</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第十四条　党组织应当向上级党组织报告下列事项：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lastRenderedPageBreak/>
        <w:t>（一）学习贯彻习近平新时代中国特色社会主义思想，统筹推进</w:t>
      </w:r>
      <w:r>
        <w:rPr>
          <w:rFonts w:ascii="Arial" w:hAnsi="Arial" w:cs="Arial"/>
          <w:color w:val="191919"/>
          <w:bdr w:val="none" w:sz="0" w:space="0" w:color="auto" w:frame="1"/>
        </w:rPr>
        <w:t>“</w:t>
      </w:r>
      <w:r>
        <w:rPr>
          <w:rFonts w:ascii="Arial" w:hAnsi="Arial" w:cs="Arial"/>
          <w:color w:val="191919"/>
          <w:bdr w:val="none" w:sz="0" w:space="0" w:color="auto" w:frame="1"/>
        </w:rPr>
        <w:t>五位一体</w:t>
      </w:r>
      <w:r>
        <w:rPr>
          <w:rFonts w:ascii="Arial" w:hAnsi="Arial" w:cs="Arial"/>
          <w:color w:val="191919"/>
          <w:bdr w:val="none" w:sz="0" w:space="0" w:color="auto" w:frame="1"/>
        </w:rPr>
        <w:t>”</w:t>
      </w:r>
      <w:r>
        <w:rPr>
          <w:rFonts w:ascii="Arial" w:hAnsi="Arial" w:cs="Arial"/>
          <w:color w:val="191919"/>
          <w:bdr w:val="none" w:sz="0" w:space="0" w:color="auto" w:frame="1"/>
        </w:rPr>
        <w:t>总体布局和协调推进</w:t>
      </w:r>
      <w:r>
        <w:rPr>
          <w:rFonts w:ascii="Arial" w:hAnsi="Arial" w:cs="Arial"/>
          <w:color w:val="191919"/>
          <w:bdr w:val="none" w:sz="0" w:space="0" w:color="auto" w:frame="1"/>
        </w:rPr>
        <w:t>“</w:t>
      </w:r>
      <w:r>
        <w:rPr>
          <w:rFonts w:ascii="Arial" w:hAnsi="Arial" w:cs="Arial"/>
          <w:color w:val="191919"/>
          <w:bdr w:val="none" w:sz="0" w:space="0" w:color="auto" w:frame="1"/>
        </w:rPr>
        <w:t>四个全面</w:t>
      </w:r>
      <w:r>
        <w:rPr>
          <w:rFonts w:ascii="Arial" w:hAnsi="Arial" w:cs="Arial"/>
          <w:color w:val="191919"/>
          <w:bdr w:val="none" w:sz="0" w:space="0" w:color="auto" w:frame="1"/>
        </w:rPr>
        <w:t>”</w:t>
      </w:r>
      <w:r>
        <w:rPr>
          <w:rFonts w:ascii="Arial" w:hAnsi="Arial" w:cs="Arial"/>
          <w:color w:val="191919"/>
          <w:bdr w:val="none" w:sz="0" w:space="0" w:color="auto" w:frame="1"/>
        </w:rPr>
        <w:t>战略布局的重要情况；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（二）党中央以及上级党组织重要会议、重要文件、重大决策部署贯彻落实情况，习近平总书记重要指示批示贯彻落实情况，上级党组织负责同志交办事项的研究办理情况；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（四）全面工作总结和计划；</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（五）重大专项工作开展情况；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（六）重大敏感事件、突发事件和群体性事件应对处置情况；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（七）经济社会发展中出现的重要情况和重大舆情；</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（八）本地区、本部门、本单位工作中具有在更大范围推广价值的经验做法和意见建议；</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（九）其他应当报告的重大事项。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下列事项不必向上级党组织报告：具体事务性工作；没有实质性内容的表态和情况反映等。</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第十五条　党组织应当按照有关规定向上级党组织报备下列事项：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（一）党内法规和规范性文件；</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（二）领导班子成员分工；</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（三）有关干部任免；</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（四）党委委员、候补委员职务的辞去、免去或者自动终止；</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（五）其他应当报备的重大事项。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第十六条　中央各决策议事协调机构、中央各部门、有关中央国家机关党组（党委）应当对本领域、行业、系统内请示报告的具体事项提出明确要求、加强工作指导。</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上级党组织应当从实际出发，对下级党组织请示报告中主题相近、内容关联的同类事项归并整合提出要求，促使请示报告精简务实。</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lastRenderedPageBreak/>
        <w:t>第十七条　党组织应当根据本条例规定的请示报告事项范围和内容，结合上级要求和自身实际，制定请示报告事项清单。</w:t>
      </w:r>
    </w:p>
    <w:p w:rsidR="0055152A" w:rsidRDefault="0055152A" w:rsidP="00E42FD0">
      <w:pPr>
        <w:pStyle w:val="a5"/>
        <w:shd w:val="clear" w:color="auto" w:fill="FFFFFF"/>
        <w:spacing w:before="0" w:beforeAutospacing="0" w:after="0" w:afterAutospacing="0" w:line="360" w:lineRule="auto"/>
        <w:ind w:firstLineChars="200" w:firstLine="482"/>
        <w:jc w:val="center"/>
        <w:rPr>
          <w:rFonts w:ascii="Arial" w:hAnsi="Arial" w:cs="Arial"/>
          <w:color w:val="191919"/>
        </w:rPr>
      </w:pPr>
      <w:r>
        <w:rPr>
          <w:rStyle w:val="a6"/>
          <w:rFonts w:ascii="Arial" w:hAnsi="Arial" w:cs="Arial"/>
          <w:color w:val="191919"/>
          <w:bdr w:val="none" w:sz="0" w:space="0" w:color="auto" w:frame="1"/>
        </w:rPr>
        <w:t>第四章　党组织请示报告程序</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第十八条　重大事项请示报告一般应当经党组织领导班子集体研究</w:t>
      </w:r>
      <w:proofErr w:type="gramStart"/>
      <w:r>
        <w:rPr>
          <w:rFonts w:ascii="Arial" w:hAnsi="Arial" w:cs="Arial"/>
          <w:color w:val="191919"/>
          <w:bdr w:val="none" w:sz="0" w:space="0" w:color="auto" w:frame="1"/>
        </w:rPr>
        <w:t>或者传批审定</w:t>
      </w:r>
      <w:proofErr w:type="gramEnd"/>
      <w:r>
        <w:rPr>
          <w:rFonts w:ascii="Arial" w:hAnsi="Arial" w:cs="Arial"/>
          <w:color w:val="191919"/>
          <w:bdr w:val="none" w:sz="0" w:space="0" w:color="auto" w:frame="1"/>
        </w:rPr>
        <w:t>，由主要负责同志签发或者</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。必要时应当事先报上级党组织分管负责同志同意。</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两个以上党组织联合请示报告的，应当协商一致后呈报。未取得一致意见的，应当对有关情况</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说明。</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第十九条　向上级党组织请示重大事项，必须事前请示，给上级党组织以充足</w:t>
      </w:r>
      <w:proofErr w:type="gramStart"/>
      <w:r>
        <w:rPr>
          <w:rFonts w:ascii="Arial" w:hAnsi="Arial" w:cs="Arial"/>
          <w:color w:val="191919"/>
          <w:bdr w:val="none" w:sz="0" w:space="0" w:color="auto" w:frame="1"/>
        </w:rPr>
        <w:t>研</w:t>
      </w:r>
      <w:proofErr w:type="gramEnd"/>
      <w:r>
        <w:rPr>
          <w:rFonts w:ascii="Arial" w:hAnsi="Arial" w:cs="Arial"/>
          <w:color w:val="191919"/>
          <w:bdr w:val="none" w:sz="0" w:space="0" w:color="auto" w:frame="1"/>
        </w:rPr>
        <w:t>判和决策时间。情况紧急来不及请示必须临机处置的，应当按照规定履职尽责，并及时进行后续请示报告。</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第二十条　提出请示应当阐明请求事项及相关理由。报送请示应当一文一事，不得在报告等非请示性公文中夹带请示事项。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对下级党组织请示的重大事项，受理党组织如需以其名义再向上级党组织请示的，应当认真研究并负责任地提出处理建议，不得只将原文转请示上级党组织。</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第二十一条　上级党组织收到请示后，一般由综合部门提出拟办意见报党组织负责同志按照规定批办。</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党政机关联合提出的请示，由上级党组织牵头办理。</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第二十二条　上级党组织对受理的紧急请示事项应当尽快办理。有明确办理时限要求的应当在规定期限内办理完毕，确有特殊情况无法在规定期限内办理完毕的，应当主动向下级党组织说明情况。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第二十三条　请示的答复一般应当坚持向谁请示由谁答复，特殊情况下受理请示的党组织可以授权党组织有关部门代为答复。</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第二十四条　报告应当具有实质性内容和参考价值，有助于上级党组织了解情况、科学决策，力戒空洞无物、评功摆好、搞形式主义。报告应当简明扼要、</w:t>
      </w:r>
      <w:r>
        <w:rPr>
          <w:rFonts w:ascii="Arial" w:hAnsi="Arial" w:cs="Arial"/>
          <w:color w:val="191919"/>
          <w:bdr w:val="none" w:sz="0" w:space="0" w:color="auto" w:frame="1"/>
        </w:rPr>
        <w:lastRenderedPageBreak/>
        <w:t>文风质朴，呈报党中央的综合报告一般在</w:t>
      </w:r>
      <w:r>
        <w:rPr>
          <w:rFonts w:ascii="Arial" w:hAnsi="Arial" w:cs="Arial"/>
          <w:color w:val="191919"/>
          <w:bdr w:val="none" w:sz="0" w:space="0" w:color="auto" w:frame="1"/>
        </w:rPr>
        <w:t>5000</w:t>
      </w:r>
      <w:r>
        <w:rPr>
          <w:rFonts w:ascii="Arial" w:hAnsi="Arial" w:cs="Arial"/>
          <w:color w:val="191919"/>
          <w:bdr w:val="none" w:sz="0" w:space="0" w:color="auto" w:frame="1"/>
        </w:rPr>
        <w:t>字以内，专项报告一般在</w:t>
      </w:r>
      <w:r>
        <w:rPr>
          <w:rFonts w:ascii="Arial" w:hAnsi="Arial" w:cs="Arial"/>
          <w:color w:val="191919"/>
          <w:bdr w:val="none" w:sz="0" w:space="0" w:color="auto" w:frame="1"/>
        </w:rPr>
        <w:t>3000</w:t>
      </w:r>
      <w:r>
        <w:rPr>
          <w:rFonts w:ascii="Arial" w:hAnsi="Arial" w:cs="Arial"/>
          <w:color w:val="191919"/>
          <w:bdr w:val="none" w:sz="0" w:space="0" w:color="auto" w:frame="1"/>
        </w:rPr>
        <w:t>字以内，情况复杂、确有必要详细报告的有关内容可以通过附件反映。</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第二十五条　上级党组织收到报告后，应当由综合部门根据工作需要报送党组织负责同志阅示。综合部门可以将主题相同、内容相近的报告统一集中报送，或者摘要形成综合材料后报送。</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党组织负责同志对报告</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批示指示的，综合部门应当及时按照要求办理。</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第二十六条　上级党组织应当加强对报告的综合分析利用。对于有推广价值的典型经验做法，可以通过适当形式进行宣传；对于共性问题，应当予以重视并研究解决；对于有价值的意见建议，应当认真研究吸收、推动改进工作。</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第二十七条　重大事项请示报告工作存在可能影响公正办理情形的，有关人员应当回避。</w:t>
      </w:r>
    </w:p>
    <w:p w:rsidR="0055152A" w:rsidRDefault="0055152A" w:rsidP="00E42FD0">
      <w:pPr>
        <w:pStyle w:val="a5"/>
        <w:shd w:val="clear" w:color="auto" w:fill="FFFFFF"/>
        <w:spacing w:before="0" w:beforeAutospacing="0" w:after="0" w:afterAutospacing="0" w:line="360" w:lineRule="auto"/>
        <w:ind w:firstLineChars="200" w:firstLine="482"/>
        <w:jc w:val="center"/>
        <w:rPr>
          <w:rFonts w:ascii="Arial" w:hAnsi="Arial" w:cs="Arial"/>
          <w:color w:val="191919"/>
        </w:rPr>
      </w:pPr>
      <w:r>
        <w:rPr>
          <w:rStyle w:val="a6"/>
          <w:rFonts w:ascii="Arial" w:hAnsi="Arial" w:cs="Arial"/>
          <w:color w:val="191919"/>
          <w:bdr w:val="none" w:sz="0" w:space="0" w:color="auto" w:frame="1"/>
        </w:rPr>
        <w:t>第五章　党组织请示报告方式</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第二十八条　党组织应当根据重大事项类型和缓急程度采用口头、书面方式进行请示报告。</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第二十九条　重大事项请示报告适宜简便进行的，可以采用口头方式。对于情况紧急或者重大事项处理尚处于初步酝酿阶段的，可以采用口头方式先行请示报告，后续再以书面方式补充请示报告。</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第三十条　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口头请示报告应当做好记录和资料留存，确保有据可查。</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第三十一条　非紧急情况、重大事项处理处于相对成熟阶段或者不适宜简便进行的请示报告，应当采用书面方式。</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第三十二条　书面报告视情采用正式报告、信息、简报等方式。信息侧重于报告重大突发事件，需要注意的问题、现象和情况等，应当做到及时高效、权威准确。简报侧重于报告某方面工作简要情况。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党组织应当统筹用好书面报告方式，坚持</w:t>
      </w:r>
      <w:r>
        <w:rPr>
          <w:rFonts w:ascii="Arial" w:hAnsi="Arial" w:cs="Arial"/>
          <w:color w:val="191919"/>
          <w:bdr w:val="none" w:sz="0" w:space="0" w:color="auto" w:frame="1"/>
        </w:rPr>
        <w:t>“</w:t>
      </w:r>
      <w:r>
        <w:rPr>
          <w:rFonts w:ascii="Arial" w:hAnsi="Arial" w:cs="Arial"/>
          <w:color w:val="191919"/>
          <w:bdr w:val="none" w:sz="0" w:space="0" w:color="auto" w:frame="1"/>
        </w:rPr>
        <w:t>一事</w:t>
      </w:r>
      <w:proofErr w:type="gramStart"/>
      <w:r>
        <w:rPr>
          <w:rFonts w:ascii="Arial" w:hAnsi="Arial" w:cs="Arial"/>
          <w:color w:val="191919"/>
          <w:bdr w:val="none" w:sz="0" w:space="0" w:color="auto" w:frame="1"/>
        </w:rPr>
        <w:t>不</w:t>
      </w:r>
      <w:proofErr w:type="gramEnd"/>
      <w:r>
        <w:rPr>
          <w:rFonts w:ascii="Arial" w:hAnsi="Arial" w:cs="Arial"/>
          <w:color w:val="191919"/>
          <w:bdr w:val="none" w:sz="0" w:space="0" w:color="auto" w:frame="1"/>
        </w:rPr>
        <w:t>二报</w:t>
      </w:r>
      <w:r>
        <w:rPr>
          <w:rFonts w:ascii="Arial" w:hAnsi="Arial" w:cs="Arial"/>
          <w:color w:val="191919"/>
          <w:bdr w:val="none" w:sz="0" w:space="0" w:color="auto" w:frame="1"/>
        </w:rPr>
        <w:t>”</w:t>
      </w:r>
      <w:r>
        <w:rPr>
          <w:rFonts w:ascii="Arial" w:hAnsi="Arial" w:cs="Arial"/>
          <w:color w:val="191919"/>
          <w:bdr w:val="none" w:sz="0" w:space="0" w:color="auto" w:frame="1"/>
        </w:rPr>
        <w:t>，一般不得就同一内容使用多种方式重复报告。上级党组织明确要求正式报告的，不得以其他方式代替。</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lastRenderedPageBreak/>
        <w:t>第三十三条　党组织可以利用电话、文件、传真、电报、网络等载体开展请示报告工作。涉密事项应当按照有关保密规定执行。</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基层党组织开展请示报告工作可以更加灵活便捷、突出实效。</w:t>
      </w:r>
    </w:p>
    <w:p w:rsidR="0055152A" w:rsidRDefault="0055152A" w:rsidP="00E42FD0">
      <w:pPr>
        <w:pStyle w:val="a5"/>
        <w:shd w:val="clear" w:color="auto" w:fill="FFFFFF"/>
        <w:spacing w:before="0" w:beforeAutospacing="0" w:after="0" w:afterAutospacing="0" w:line="360" w:lineRule="auto"/>
        <w:ind w:firstLineChars="200" w:firstLine="482"/>
        <w:jc w:val="center"/>
        <w:rPr>
          <w:rFonts w:ascii="Arial" w:hAnsi="Arial" w:cs="Arial"/>
          <w:color w:val="191919"/>
        </w:rPr>
      </w:pPr>
      <w:r>
        <w:rPr>
          <w:rStyle w:val="a6"/>
          <w:rFonts w:ascii="Arial" w:hAnsi="Arial" w:cs="Arial"/>
          <w:color w:val="191919"/>
          <w:bdr w:val="none" w:sz="0" w:space="0" w:color="auto" w:frame="1"/>
        </w:rPr>
        <w:t>第六章　党员、领导干部请示报告</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第三十四条　党员一般应当向所在党组织请示报告重大事项。领导干部一般应当向所属党组织请示报告重要工作。</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党员、领导干部向党组织请示报告个人有关事项，按照有关规定执行。</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第三十五条　党员应当向党组织请示下列事项：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（一）从事党组织所分配的工作中的重要问题；</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（二）代表党组织发表主张或者</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决定；</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（三）按照规定需要请示的涉外工作交往活动；</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（四）</w:t>
      </w:r>
      <w:proofErr w:type="gramStart"/>
      <w:r>
        <w:rPr>
          <w:rFonts w:ascii="Arial" w:hAnsi="Arial" w:cs="Arial"/>
          <w:color w:val="191919"/>
          <w:bdr w:val="none" w:sz="0" w:space="0" w:color="auto" w:frame="1"/>
        </w:rPr>
        <w:t>转移党</w:t>
      </w:r>
      <w:proofErr w:type="gramEnd"/>
      <w:r>
        <w:rPr>
          <w:rFonts w:ascii="Arial" w:hAnsi="Arial" w:cs="Arial"/>
          <w:color w:val="191919"/>
          <w:bdr w:val="none" w:sz="0" w:space="0" w:color="auto" w:frame="1"/>
        </w:rPr>
        <w:t>的组织关系；</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（五）其他应当向党组织请示的事项。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第三十六条　党员应当向党组织报告下列事项：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（一）贯彻执行党组织决议以及完成党组织交办工作任务情况；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（二）对党的工作和领导干部的意见建议；</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（三）发现党员、领导干部违纪违法线索情况；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（四）流动外出情况；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（五）其他应当向党组织报告的事项。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第三十七条　领导干部应当向党组织请示下列事项：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（一）超出自身职权范围，应当由所在党组织或者上级党组织</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决定的重大事项；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（二）属于自身职权范围但事关重大的问题和情况；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（三）代表党组织对外发表重要意见；</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（四）因故无法履职或者离开工作所在地；</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（五）其他应当向党组织请示的事项。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第三十八条　领导干部应当向党组织报告下列事项：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（一）学习贯彻习近平新时代中国特色社会主义思想，贯彻落实党中央决策部署和党组织决定中的重要情况和问题；</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lastRenderedPageBreak/>
        <w:t>（二）遵守政治纪律和政治规矩，坚决维护习近平总书记党中央的核心、全党的核心地位，坚决维护党中央权威和集中统一领导情况；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（三）坚持民主集中制，发扬党内民主，正确行使权力，参与集体领导情况；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（四）参加领导班子民主生活会和所在党支部（党小组）组织生活会情况；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（五）履行管党治党责任，加强党风廉政建设和反腐败工作以及遵守廉洁纪律情况；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（六）重大决策失误或者应对突发事件处置失当，纪检监察、巡视巡察和审计中发现重要问题，以及违纪违法情况；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（七）可能影响正常履职的重大疾病等情况；</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（八）其他应当向党组织报告的事项。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第三十九条　党员、领导干部按照规定采用口头、书面方式进行请示报告。党组织应当及时办理党员、领导干部的请示事项，必要时可以对报告事项</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研究处理。</w:t>
      </w:r>
    </w:p>
    <w:p w:rsidR="0055152A" w:rsidRDefault="0055152A" w:rsidP="00E42FD0">
      <w:pPr>
        <w:pStyle w:val="a5"/>
        <w:shd w:val="clear" w:color="auto" w:fill="FFFFFF"/>
        <w:spacing w:before="0" w:beforeAutospacing="0" w:after="0" w:afterAutospacing="0" w:line="360" w:lineRule="auto"/>
        <w:ind w:firstLineChars="200" w:firstLine="482"/>
        <w:jc w:val="center"/>
        <w:rPr>
          <w:rFonts w:ascii="Arial" w:hAnsi="Arial" w:cs="Arial"/>
          <w:color w:val="191919"/>
        </w:rPr>
      </w:pPr>
      <w:r>
        <w:rPr>
          <w:rStyle w:val="a6"/>
          <w:rFonts w:ascii="Arial" w:hAnsi="Arial" w:cs="Arial"/>
          <w:color w:val="191919"/>
          <w:bdr w:val="none" w:sz="0" w:space="0" w:color="auto" w:frame="1"/>
        </w:rPr>
        <w:t>第七章　监督与追责</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第四十条　党组织应当将重大事项请示报告工作开展情况纳入向上一级党组织报告工作的重要内容。</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第四十一条　党组织应当建立健全重大事项请示报告工作督查机制，并将执行请示报告制度情况纳入日常监督和巡视巡察范围。</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第四十二条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第四十三条　建立健全纠错机制，对于重大事项请示报告工作中出现的主体不适当、内容不准确、程序不规范、方式不合理等问题，上级党组织应当及时提醒纠正，并将有关情况体现到考评通报中。</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第四十四条　实行重大事项请示报告责任追究制度，有下列情形之一的，应当依规依纪追究有关党组织和党员、领导干部以及工作人员的责任，涉嫌违法犯罪的，按照有关法律规定处理：</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lastRenderedPageBreak/>
        <w:t>（一）违反政治纪律和政治规矩，擅自决定应当由党中央决定的重大事项，损害党中央权威和集中统一领导的；</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（二）履行领导责任不到位，对重大事项请示报告不重视不部署，工作开展不力的；</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（三）违反组织原则，该请示不请示，该报告不报告的；</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（四）缺乏责任担当，推诿塞责、上交矛盾、消极作为的；</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（五）搞形式主义、官僚主义，请示报告内容不实、信息不准，造成严重后果的；</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（六）违反工作要求，不按规定程序和方式请示报告，造成严重后果的；</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（七）其他应当追究责任的情形。</w:t>
      </w:r>
    </w:p>
    <w:p w:rsidR="0055152A" w:rsidRDefault="0055152A" w:rsidP="00E42FD0">
      <w:pPr>
        <w:pStyle w:val="a5"/>
        <w:shd w:val="clear" w:color="auto" w:fill="FFFFFF"/>
        <w:spacing w:before="0" w:beforeAutospacing="0" w:after="0" w:afterAutospacing="0" w:line="360" w:lineRule="auto"/>
        <w:ind w:firstLineChars="200" w:firstLine="482"/>
        <w:jc w:val="center"/>
        <w:rPr>
          <w:rFonts w:ascii="Arial" w:hAnsi="Arial" w:cs="Arial"/>
          <w:color w:val="191919"/>
        </w:rPr>
      </w:pPr>
      <w:r>
        <w:rPr>
          <w:rStyle w:val="a6"/>
          <w:rFonts w:ascii="Arial" w:hAnsi="Arial" w:cs="Arial"/>
          <w:color w:val="191919"/>
          <w:bdr w:val="none" w:sz="0" w:space="0" w:color="auto" w:frame="1"/>
        </w:rPr>
        <w:t>第八章　附则</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第四十五条　各省、自治区、直辖市党委，中央各决策议事协调机构，中央各部门，中央国家机关各部委党组（党委），应当紧密结合工作实际制定具体落实措施。</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第四十六条　中央军事委员会可以根据本条例，结合中国人民解放军和中国人民武装警察部队的实际情况，制定相关规定。</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第四十七条　本条例由中央办公厅负责解释。</w:t>
      </w:r>
    </w:p>
    <w:p w:rsidR="0055152A" w:rsidRDefault="0055152A" w:rsidP="00E42FD0">
      <w:pPr>
        <w:pStyle w:val="a5"/>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bdr w:val="none" w:sz="0" w:space="0" w:color="auto" w:frame="1"/>
        </w:rPr>
        <w:t>第四十八条　本条例自</w:t>
      </w:r>
      <w:r>
        <w:rPr>
          <w:rFonts w:ascii="Arial" w:hAnsi="Arial" w:cs="Arial"/>
          <w:color w:val="191919"/>
          <w:bdr w:val="none" w:sz="0" w:space="0" w:color="auto" w:frame="1"/>
        </w:rPr>
        <w:t>2019</w:t>
      </w:r>
      <w:r>
        <w:rPr>
          <w:rFonts w:ascii="Arial" w:hAnsi="Arial" w:cs="Arial"/>
          <w:color w:val="191919"/>
          <w:bdr w:val="none" w:sz="0" w:space="0" w:color="auto" w:frame="1"/>
        </w:rPr>
        <w:t>年</w:t>
      </w:r>
      <w:r>
        <w:rPr>
          <w:rFonts w:ascii="Arial" w:hAnsi="Arial" w:cs="Arial"/>
          <w:color w:val="191919"/>
          <w:bdr w:val="none" w:sz="0" w:space="0" w:color="auto" w:frame="1"/>
        </w:rPr>
        <w:t>1</w:t>
      </w:r>
      <w:r>
        <w:rPr>
          <w:rFonts w:ascii="Arial" w:hAnsi="Arial" w:cs="Arial"/>
          <w:color w:val="191919"/>
          <w:bdr w:val="none" w:sz="0" w:space="0" w:color="auto" w:frame="1"/>
        </w:rPr>
        <w:t>月</w:t>
      </w:r>
      <w:r>
        <w:rPr>
          <w:rFonts w:ascii="Arial" w:hAnsi="Arial" w:cs="Arial"/>
          <w:color w:val="191919"/>
          <w:bdr w:val="none" w:sz="0" w:space="0" w:color="auto" w:frame="1"/>
        </w:rPr>
        <w:t>31</w:t>
      </w:r>
      <w:r>
        <w:rPr>
          <w:rFonts w:ascii="Arial" w:hAnsi="Arial" w:cs="Arial"/>
          <w:color w:val="191919"/>
          <w:bdr w:val="none" w:sz="0" w:space="0" w:color="auto" w:frame="1"/>
        </w:rPr>
        <w:t>日起施行。</w:t>
      </w:r>
    </w:p>
    <w:bookmarkEnd w:id="0"/>
    <w:p w:rsidR="000069E6" w:rsidRPr="0055152A" w:rsidRDefault="000069E6" w:rsidP="00E42FD0">
      <w:pPr>
        <w:spacing w:line="360" w:lineRule="auto"/>
        <w:ind w:firstLineChars="200" w:firstLine="420"/>
      </w:pPr>
    </w:p>
    <w:sectPr w:rsidR="000069E6" w:rsidRPr="005515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938" w:rsidRDefault="00B32938" w:rsidP="0055152A">
      <w:r>
        <w:separator/>
      </w:r>
    </w:p>
  </w:endnote>
  <w:endnote w:type="continuationSeparator" w:id="0">
    <w:p w:rsidR="00B32938" w:rsidRDefault="00B32938" w:rsidP="0055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938" w:rsidRDefault="00B32938" w:rsidP="0055152A">
      <w:r>
        <w:separator/>
      </w:r>
    </w:p>
  </w:footnote>
  <w:footnote w:type="continuationSeparator" w:id="0">
    <w:p w:rsidR="00B32938" w:rsidRDefault="00B32938" w:rsidP="00551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99"/>
    <w:rsid w:val="000069E6"/>
    <w:rsid w:val="004D27E0"/>
    <w:rsid w:val="00545A99"/>
    <w:rsid w:val="0055152A"/>
    <w:rsid w:val="00B32938"/>
    <w:rsid w:val="00E42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152A"/>
    <w:rPr>
      <w:sz w:val="18"/>
      <w:szCs w:val="18"/>
    </w:rPr>
  </w:style>
  <w:style w:type="paragraph" w:styleId="a4">
    <w:name w:val="footer"/>
    <w:basedOn w:val="a"/>
    <w:link w:val="Char0"/>
    <w:uiPriority w:val="99"/>
    <w:unhideWhenUsed/>
    <w:rsid w:val="0055152A"/>
    <w:pPr>
      <w:tabs>
        <w:tab w:val="center" w:pos="4153"/>
        <w:tab w:val="right" w:pos="8306"/>
      </w:tabs>
      <w:snapToGrid w:val="0"/>
      <w:jc w:val="left"/>
    </w:pPr>
    <w:rPr>
      <w:sz w:val="18"/>
      <w:szCs w:val="18"/>
    </w:rPr>
  </w:style>
  <w:style w:type="character" w:customStyle="1" w:styleId="Char0">
    <w:name w:val="页脚 Char"/>
    <w:basedOn w:val="a0"/>
    <w:link w:val="a4"/>
    <w:uiPriority w:val="99"/>
    <w:rsid w:val="0055152A"/>
    <w:rPr>
      <w:sz w:val="18"/>
      <w:szCs w:val="18"/>
    </w:rPr>
  </w:style>
  <w:style w:type="paragraph" w:styleId="a5">
    <w:name w:val="Normal (Web)"/>
    <w:basedOn w:val="a"/>
    <w:uiPriority w:val="99"/>
    <w:semiHidden/>
    <w:unhideWhenUsed/>
    <w:rsid w:val="0055152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515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152A"/>
    <w:rPr>
      <w:sz w:val="18"/>
      <w:szCs w:val="18"/>
    </w:rPr>
  </w:style>
  <w:style w:type="paragraph" w:styleId="a4">
    <w:name w:val="footer"/>
    <w:basedOn w:val="a"/>
    <w:link w:val="Char0"/>
    <w:uiPriority w:val="99"/>
    <w:unhideWhenUsed/>
    <w:rsid w:val="0055152A"/>
    <w:pPr>
      <w:tabs>
        <w:tab w:val="center" w:pos="4153"/>
        <w:tab w:val="right" w:pos="8306"/>
      </w:tabs>
      <w:snapToGrid w:val="0"/>
      <w:jc w:val="left"/>
    </w:pPr>
    <w:rPr>
      <w:sz w:val="18"/>
      <w:szCs w:val="18"/>
    </w:rPr>
  </w:style>
  <w:style w:type="character" w:customStyle="1" w:styleId="Char0">
    <w:name w:val="页脚 Char"/>
    <w:basedOn w:val="a0"/>
    <w:link w:val="a4"/>
    <w:uiPriority w:val="99"/>
    <w:rsid w:val="0055152A"/>
    <w:rPr>
      <w:sz w:val="18"/>
      <w:szCs w:val="18"/>
    </w:rPr>
  </w:style>
  <w:style w:type="paragraph" w:styleId="a5">
    <w:name w:val="Normal (Web)"/>
    <w:basedOn w:val="a"/>
    <w:uiPriority w:val="99"/>
    <w:semiHidden/>
    <w:unhideWhenUsed/>
    <w:rsid w:val="0055152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515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02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962</Words>
  <Characters>5484</Characters>
  <Application>Microsoft Office Word</Application>
  <DocSecurity>0</DocSecurity>
  <Lines>45</Lines>
  <Paragraphs>12</Paragraphs>
  <ScaleCrop>false</ScaleCrop>
  <Company>微软中国</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2019-03-06T09:52:00Z</dcterms:created>
  <dcterms:modified xsi:type="dcterms:W3CDTF">2019-03-12T09:38:00Z</dcterms:modified>
</cp:coreProperties>
</file>